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AA" w:rsidRPr="00547A2E" w:rsidRDefault="00860FD5" w:rsidP="00F81B2E">
      <w:pPr>
        <w:tabs>
          <w:tab w:val="left" w:pos="567"/>
        </w:tabs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0FD5">
        <w:rPr>
          <w:noProof/>
          <w:lang w:eastAsia="id-ID"/>
        </w:rPr>
        <w:pict>
          <v:rect id="_x0000_s1216" style="position:absolute;left:0;text-align:left;margin-left:369.15pt;margin-top:-84.3pt;width:41.85pt;height:28.45pt;z-index:251668480" strokecolor="white [3212]">
            <v:textbox>
              <w:txbxContent>
                <w:p w:rsidR="00375EA3" w:rsidRPr="00664C76" w:rsidRDefault="00375EA3" w:rsidP="00375EA3">
                  <w:pPr>
                    <w:ind w:left="0" w:firstLine="0"/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F664AA" w:rsidRPr="00547A2E">
        <w:rPr>
          <w:rFonts w:ascii="Times New Roman" w:hAnsi="Times New Roman" w:cs="Times New Roman"/>
          <w:b/>
          <w:sz w:val="24"/>
          <w:szCs w:val="24"/>
          <w:lang w:val="en-US"/>
        </w:rPr>
        <w:t>BAB IV</w:t>
      </w:r>
    </w:p>
    <w:p w:rsidR="00F664AA" w:rsidRDefault="00F664AA" w:rsidP="00F81B2E">
      <w:pPr>
        <w:tabs>
          <w:tab w:val="left" w:pos="567"/>
        </w:tabs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7A2E">
        <w:rPr>
          <w:rFonts w:ascii="Times New Roman" w:hAnsi="Times New Roman" w:cs="Times New Roman"/>
          <w:b/>
          <w:sz w:val="24"/>
          <w:szCs w:val="24"/>
          <w:lang w:val="en-US"/>
        </w:rPr>
        <w:t>KESIMPULAN DAN SARAN</w:t>
      </w:r>
    </w:p>
    <w:p w:rsidR="00F81B2E" w:rsidRDefault="00F81B2E" w:rsidP="00F81B2E">
      <w:pPr>
        <w:tabs>
          <w:tab w:val="left" w:pos="567"/>
        </w:tabs>
        <w:spacing w:after="0" w:line="48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664AA" w:rsidRDefault="00F664AA" w:rsidP="00F81B2E">
      <w:pPr>
        <w:pStyle w:val="ListParagraph"/>
        <w:numPr>
          <w:ilvl w:val="1"/>
          <w:numId w:val="1"/>
        </w:numPr>
        <w:tabs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B32B1"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</w:p>
    <w:p w:rsidR="00F664AA" w:rsidRDefault="00F664AA" w:rsidP="00F81B2E">
      <w:pPr>
        <w:pStyle w:val="ListParagraph"/>
        <w:tabs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PT.</w:t>
      </w:r>
      <w:r w:rsidRPr="00CA74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South Pacific Viscose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menyangkut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363ACA" w:rsidRDefault="00860FD5" w:rsidP="00F81B2E">
      <w:pPr>
        <w:pStyle w:val="ListParagraph"/>
        <w:numPr>
          <w:ilvl w:val="6"/>
          <w:numId w:val="6"/>
        </w:numPr>
        <w:tabs>
          <w:tab w:val="left" w:pos="851"/>
        </w:tabs>
        <w:spacing w:after="0" w:line="480" w:lineRule="auto"/>
        <w:ind w:left="1276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60FD5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3.1pt;margin-top:64.3pt;width:27.75pt;height:0;z-index:251658240" o:connectortype="elbow" adj="-132519,-1,-132519">
            <v:stroke endarrow="block"/>
          </v:shape>
        </w:pic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="00363ACA" w:rsidRPr="00491794">
        <w:rPr>
          <w:rFonts w:ascii="Times New Roman" w:hAnsi="Times New Roman" w:cs="Times New Roman"/>
          <w:i/>
          <w:sz w:val="24"/>
          <w:szCs w:val="24"/>
          <w:lang w:val="en-US"/>
        </w:rPr>
        <w:t>Zero</w:t>
      </w:r>
      <w:proofErr w:type="gramEnd"/>
      <w:r w:rsidR="00363ACA" w:rsidRPr="004917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Level Channel </w:t>
      </w:r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Produsen</w:t>
      </w:r>
      <w:proofErr w:type="spellEnd"/>
      <w:r w:rsid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Pemakai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mengunakan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perantara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menguntungkan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mengeluarkan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menyalurkan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363ACA" w:rsidRPr="00363A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44A5" w:rsidRDefault="0063231F" w:rsidP="00F81B2E">
      <w:pPr>
        <w:pStyle w:val="ListParagraph"/>
        <w:numPr>
          <w:ilvl w:val="6"/>
          <w:numId w:val="6"/>
        </w:numPr>
        <w:tabs>
          <w:tab w:val="left" w:pos="851"/>
        </w:tabs>
        <w:spacing w:after="0" w:line="480" w:lineRule="auto"/>
        <w:ind w:left="1276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3ACA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63ACA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>lu</w:t>
      </w:r>
      <w:proofErr w:type="spellEnd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>dipertim</w:t>
      </w:r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bangkan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64AA" w:rsidRPr="00363ACA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9044A5" w:rsidRPr="00363AC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21CA7" w:rsidRDefault="00860FD5" w:rsidP="00F81B2E">
      <w:pPr>
        <w:pStyle w:val="ListParagraph"/>
        <w:numPr>
          <w:ilvl w:val="6"/>
          <w:numId w:val="6"/>
        </w:numPr>
        <w:tabs>
          <w:tab w:val="left" w:pos="851"/>
        </w:tabs>
        <w:spacing w:after="0" w:line="480" w:lineRule="auto"/>
        <w:ind w:left="1276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860FD5">
        <w:rPr>
          <w:noProof/>
          <w:lang w:eastAsia="id-ID"/>
        </w:rPr>
        <w:pict>
          <v:rect id="_x0000_s1215" style="position:absolute;left:0;text-align:left;margin-left:181.5pt;margin-top:233.55pt;width:41.85pt;height:28.45pt;z-index:251667456" strokecolor="white [3212]">
            <v:textbox>
              <w:txbxContent>
                <w:p w:rsidR="00375EA3" w:rsidRPr="00664C76" w:rsidRDefault="00375EA3" w:rsidP="00375EA3">
                  <w:pPr>
                    <w:ind w:left="0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21</w:t>
                  </w:r>
                </w:p>
              </w:txbxContent>
            </v:textbox>
          </v:rect>
        </w:pic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Kesempurnaan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kelangsungan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berkembangnya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menghambat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aliran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yang</w:t>
      </w:r>
      <w:proofErr w:type="gram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lastRenderedPageBreak/>
        <w:t>pemogokan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. Yang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produksi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pasti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 xml:space="preserve"> viscose PT. South Pacific Viscose </w:t>
      </w:r>
      <w:proofErr w:type="spellStart"/>
      <w:r w:rsidR="00521CA7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="00521C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1B2E" w:rsidRPr="00363ACA" w:rsidRDefault="00F81B2E" w:rsidP="00F81B2E">
      <w:pPr>
        <w:pStyle w:val="ListParagraph"/>
        <w:tabs>
          <w:tab w:val="left" w:pos="851"/>
        </w:tabs>
        <w:spacing w:after="0" w:line="480" w:lineRule="auto"/>
        <w:ind w:left="1276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664AA" w:rsidRDefault="00F664AA" w:rsidP="00F81B2E">
      <w:pPr>
        <w:pStyle w:val="ListParagraph"/>
        <w:numPr>
          <w:ilvl w:val="1"/>
          <w:numId w:val="1"/>
        </w:numPr>
        <w:tabs>
          <w:tab w:val="left" w:pos="567"/>
        </w:tabs>
        <w:spacing w:after="0" w:line="48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Saran </w:t>
      </w:r>
    </w:p>
    <w:p w:rsidR="00F664AA" w:rsidRDefault="00F664AA" w:rsidP="00F81B2E">
      <w:pPr>
        <w:pStyle w:val="ListParagraph"/>
        <w:tabs>
          <w:tab w:val="left" w:pos="567"/>
        </w:tabs>
        <w:spacing w:after="0" w:line="480" w:lineRule="auto"/>
        <w:ind w:left="0" w:firstLine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– saran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mencampuri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521CA7" w:rsidRDefault="00964497" w:rsidP="00F81B2E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1CA7"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 w:rsidRPr="00521CA7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1CA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tingkatan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distribusinya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memperluas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pangsa</w:t>
      </w:r>
      <w:proofErr w:type="spellEnd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1CA7" w:rsidRPr="00521CA7">
        <w:rPr>
          <w:rFonts w:ascii="Times New Roman" w:hAnsi="Times New Roman" w:cs="Times New Roman"/>
          <w:sz w:val="24"/>
          <w:szCs w:val="24"/>
          <w:lang w:val="en-US"/>
        </w:rPr>
        <w:t>pasarnya</w:t>
      </w:r>
      <w:proofErr w:type="spellEnd"/>
    </w:p>
    <w:p w:rsidR="00F664AA" w:rsidRPr="00253BD4" w:rsidRDefault="00521CA7" w:rsidP="00F81B2E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PT. South Pacific Viscose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mempertimbangkan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promosinya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penjualanya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253BD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proofErr w:type="gram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perusahaan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industri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segmen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pasar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53BD4">
        <w:rPr>
          <w:rFonts w:ascii="Times New Roman" w:hAnsi="Times New Roman" w:cs="Times New Roman"/>
          <w:sz w:val="24"/>
          <w:szCs w:val="24"/>
          <w:lang w:val="en-US"/>
        </w:rPr>
        <w:t>terbatas</w:t>
      </w:r>
      <w:proofErr w:type="spellEnd"/>
      <w:r w:rsidR="00253B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3BD4" w:rsidRPr="00253BD4" w:rsidRDefault="00521CA7" w:rsidP="00F81B2E">
      <w:pPr>
        <w:pStyle w:val="ListParagraph"/>
        <w:numPr>
          <w:ilvl w:val="0"/>
          <w:numId w:val="10"/>
        </w:numPr>
        <w:tabs>
          <w:tab w:val="left" w:pos="567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53BD4">
        <w:rPr>
          <w:rFonts w:ascii="Times New Roman" w:hAnsi="Times New Roman" w:cs="Times New Roman"/>
          <w:sz w:val="24"/>
          <w:szCs w:val="24"/>
          <w:lang w:val="en-US"/>
        </w:rPr>
        <w:t>Sebaiknya</w:t>
      </w:r>
      <w:proofErr w:type="spellEnd"/>
      <w:r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PT. South Pacific Viscose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Purwakarta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saluran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distribusinya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pelaksanaanya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terganggu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konsumen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tepat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waktunya</w:t>
      </w:r>
      <w:proofErr w:type="spellEnd"/>
      <w:r w:rsidR="00253BD4" w:rsidRPr="00253BD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5E28" w:rsidRPr="00253BD4" w:rsidRDefault="008E5E28" w:rsidP="00F81B2E">
      <w:pPr>
        <w:tabs>
          <w:tab w:val="left" w:pos="567"/>
        </w:tabs>
        <w:spacing w:after="0" w:line="480" w:lineRule="auto"/>
        <w:ind w:left="851" w:firstLine="0"/>
        <w:rPr>
          <w:rFonts w:ascii="Times New Roman" w:hAnsi="Times New Roman" w:cs="Times New Roman"/>
          <w:lang w:val="en-US"/>
        </w:rPr>
      </w:pPr>
    </w:p>
    <w:sectPr w:rsidR="008E5E28" w:rsidRPr="00253BD4" w:rsidSect="00A23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701" w:bottom="1701" w:left="2268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E0A" w:rsidRDefault="007A3E0A" w:rsidP="00F664AA">
      <w:pPr>
        <w:spacing w:after="0"/>
      </w:pPr>
      <w:r>
        <w:separator/>
      </w:r>
    </w:p>
  </w:endnote>
  <w:endnote w:type="continuationSeparator" w:id="1">
    <w:p w:rsidR="007A3E0A" w:rsidRDefault="007A3E0A" w:rsidP="00F664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AA" w:rsidRDefault="00F664AA">
    <w:pPr>
      <w:pStyle w:val="Footer"/>
      <w:jc w:val="center"/>
    </w:pPr>
  </w:p>
  <w:p w:rsidR="00F664AA" w:rsidRDefault="00F664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AA" w:rsidRDefault="00F664AA">
    <w:pPr>
      <w:pStyle w:val="Footer"/>
      <w:jc w:val="center"/>
    </w:pPr>
  </w:p>
  <w:p w:rsidR="00922F66" w:rsidRDefault="00A232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E0A" w:rsidRDefault="007A3E0A" w:rsidP="00F664AA">
      <w:pPr>
        <w:spacing w:after="0"/>
      </w:pPr>
      <w:r>
        <w:separator/>
      </w:r>
    </w:p>
  </w:footnote>
  <w:footnote w:type="continuationSeparator" w:id="1">
    <w:p w:rsidR="007A3E0A" w:rsidRDefault="007A3E0A" w:rsidP="00F664A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852"/>
      <w:docPartObj>
        <w:docPartGallery w:val="Page Numbers (Top of Page)"/>
        <w:docPartUnique/>
      </w:docPartObj>
    </w:sdtPr>
    <w:sdtContent>
      <w:p w:rsidR="00F664AA" w:rsidRDefault="00860FD5">
        <w:pPr>
          <w:pStyle w:val="Header"/>
          <w:jc w:val="right"/>
        </w:pPr>
        <w:fldSimple w:instr=" PAGE   \* MERGEFORMAT ">
          <w:r w:rsidR="00A23297">
            <w:rPr>
              <w:noProof/>
            </w:rPr>
            <w:t>22</w:t>
          </w:r>
        </w:fldSimple>
      </w:p>
    </w:sdtContent>
  </w:sdt>
  <w:p w:rsidR="00F664AA" w:rsidRDefault="00F664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92"/>
      <w:docPartObj>
        <w:docPartGallery w:val="Page Numbers (Top of Page)"/>
        <w:docPartUnique/>
      </w:docPartObj>
    </w:sdtPr>
    <w:sdtContent>
      <w:p w:rsidR="00A22682" w:rsidRDefault="00860FD5">
        <w:pPr>
          <w:pStyle w:val="Header"/>
          <w:jc w:val="right"/>
        </w:pPr>
        <w:fldSimple w:instr=" PAGE   \* MERGEFORMAT ">
          <w:r w:rsidR="00A23297">
            <w:rPr>
              <w:noProof/>
            </w:rPr>
            <w:t>21</w:t>
          </w:r>
        </w:fldSimple>
      </w:p>
    </w:sdtContent>
  </w:sdt>
  <w:p w:rsidR="00F664AA" w:rsidRDefault="00F664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790"/>
      <w:docPartObj>
        <w:docPartGallery w:val="Page Numbers (Top of Page)"/>
        <w:docPartUnique/>
      </w:docPartObj>
    </w:sdtPr>
    <w:sdtContent>
      <w:p w:rsidR="00F664AA" w:rsidRDefault="00860FD5">
        <w:pPr>
          <w:pStyle w:val="Header"/>
          <w:jc w:val="right"/>
        </w:pPr>
        <w:fldSimple w:instr=" PAGE   \* MERGEFORMAT ">
          <w:r w:rsidR="00A23297">
            <w:rPr>
              <w:noProof/>
            </w:rPr>
            <w:t>21</w:t>
          </w:r>
        </w:fldSimple>
      </w:p>
    </w:sdtContent>
  </w:sdt>
  <w:p w:rsidR="00F664AA" w:rsidRDefault="00F664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81C"/>
    <w:multiLevelType w:val="hybridMultilevel"/>
    <w:tmpl w:val="96C0C0EA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075DD7"/>
    <w:multiLevelType w:val="hybridMultilevel"/>
    <w:tmpl w:val="7A3AA856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8357CF"/>
    <w:multiLevelType w:val="hybridMultilevel"/>
    <w:tmpl w:val="BFAE1348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0A1E09"/>
    <w:multiLevelType w:val="hybridMultilevel"/>
    <w:tmpl w:val="421A375E"/>
    <w:lvl w:ilvl="0" w:tplc="310CE7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C004C5"/>
    <w:multiLevelType w:val="hybridMultilevel"/>
    <w:tmpl w:val="5DEEF8A2"/>
    <w:lvl w:ilvl="0" w:tplc="0421000F">
      <w:start w:val="1"/>
      <w:numFmt w:val="decimal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306860"/>
    <w:multiLevelType w:val="multilevel"/>
    <w:tmpl w:val="69C088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3"/>
      <w:numFmt w:val="decimal"/>
      <w:isLgl/>
      <w:lvlText w:val="%1.%2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</w:rPr>
    </w:lvl>
  </w:abstractNum>
  <w:abstractNum w:abstractNumId="6">
    <w:nsid w:val="3DA93CDE"/>
    <w:multiLevelType w:val="hybridMultilevel"/>
    <w:tmpl w:val="B10CA142"/>
    <w:lvl w:ilvl="0" w:tplc="04210013">
      <w:start w:val="1"/>
      <w:numFmt w:val="upperRoman"/>
      <w:lvlText w:val="%1."/>
      <w:lvlJc w:val="righ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E2324"/>
    <w:multiLevelType w:val="multilevel"/>
    <w:tmpl w:val="7A8E12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1F2AD5"/>
    <w:multiLevelType w:val="multilevel"/>
    <w:tmpl w:val="C5E0CBF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9">
    <w:nsid w:val="77AE1112"/>
    <w:multiLevelType w:val="hybridMultilevel"/>
    <w:tmpl w:val="0BFC00D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7DC7AD4"/>
    <w:multiLevelType w:val="hybridMultilevel"/>
    <w:tmpl w:val="18DAD37A"/>
    <w:lvl w:ilvl="0" w:tplc="DF44C5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4AA"/>
    <w:rsid w:val="000326E5"/>
    <w:rsid w:val="00072069"/>
    <w:rsid w:val="0008666A"/>
    <w:rsid w:val="000B4874"/>
    <w:rsid w:val="00121854"/>
    <w:rsid w:val="0012197B"/>
    <w:rsid w:val="0023062B"/>
    <w:rsid w:val="00253BD4"/>
    <w:rsid w:val="00263341"/>
    <w:rsid w:val="002B5C69"/>
    <w:rsid w:val="002D4F2C"/>
    <w:rsid w:val="00327031"/>
    <w:rsid w:val="00363ACA"/>
    <w:rsid w:val="00375EA3"/>
    <w:rsid w:val="0041396E"/>
    <w:rsid w:val="00440C91"/>
    <w:rsid w:val="00491794"/>
    <w:rsid w:val="00521CA7"/>
    <w:rsid w:val="0063231F"/>
    <w:rsid w:val="00664C76"/>
    <w:rsid w:val="006C05C3"/>
    <w:rsid w:val="006C70BC"/>
    <w:rsid w:val="007A3E0A"/>
    <w:rsid w:val="008168FF"/>
    <w:rsid w:val="00860FD5"/>
    <w:rsid w:val="008B618D"/>
    <w:rsid w:val="008E5E28"/>
    <w:rsid w:val="009044A5"/>
    <w:rsid w:val="00957244"/>
    <w:rsid w:val="00964497"/>
    <w:rsid w:val="00A22682"/>
    <w:rsid w:val="00A23297"/>
    <w:rsid w:val="00A24BEB"/>
    <w:rsid w:val="00A35E9D"/>
    <w:rsid w:val="00A52B82"/>
    <w:rsid w:val="00A72BEE"/>
    <w:rsid w:val="00C152D0"/>
    <w:rsid w:val="00C166FD"/>
    <w:rsid w:val="00C17BC1"/>
    <w:rsid w:val="00C2074C"/>
    <w:rsid w:val="00C96064"/>
    <w:rsid w:val="00D041E3"/>
    <w:rsid w:val="00DA4251"/>
    <w:rsid w:val="00EC7C86"/>
    <w:rsid w:val="00F53C50"/>
    <w:rsid w:val="00F664AA"/>
    <w:rsid w:val="00F81B2E"/>
    <w:rsid w:val="00F86206"/>
    <w:rsid w:val="00FA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>
      <o:colormenu v:ext="edit" strokecolor="none [3212]"/>
    </o:shapedefaults>
    <o:shapelayout v:ext="edit">
      <o:idmap v:ext="edit" data="1"/>
      <o:rules v:ext="edit">
        <o:r id="V:Rule76" type="connector" idref="#_x0000_s1050"/>
        <o:r id="V:Rule77" type="connector" idref="#_x0000_s1086"/>
        <o:r id="V:Rule78" type="connector" idref="#_x0000_s1178"/>
        <o:r id="V:Rule79" type="connector" idref="#_x0000_s1127"/>
        <o:r id="V:Rule80" type="connector" idref="#_x0000_s1194"/>
        <o:r id="V:Rule81" type="connector" idref="#_x0000_s1165"/>
        <o:r id="V:Rule82" type="connector" idref="#_x0000_s1135"/>
        <o:r id="V:Rule83" type="connector" idref="#_x0000_s1097"/>
        <o:r id="V:Rule84" type="connector" idref="#_x0000_s1147"/>
        <o:r id="V:Rule85" type="connector" idref="#_x0000_s1161"/>
        <o:r id="V:Rule86" type="connector" idref="#_x0000_s1067"/>
        <o:r id="V:Rule87" type="connector" idref="#_x0000_s1066"/>
        <o:r id="V:Rule88" type="connector" idref="#_x0000_s1026"/>
        <o:r id="V:Rule89" type="connector" idref="#_x0000_s1160"/>
        <o:r id="V:Rule90" type="connector" idref="#_x0000_s1186"/>
        <o:r id="V:Rule91" type="connector" idref="#_x0000_s1128"/>
        <o:r id="V:Rule92" type="connector" idref="#_x0000_s1070"/>
        <o:r id="V:Rule93" type="connector" idref="#_x0000_s1144"/>
        <o:r id="V:Rule94" type="connector" idref="#_x0000_s1146"/>
        <o:r id="V:Rule95" type="connector" idref="#_x0000_s1129"/>
        <o:r id="V:Rule96" type="connector" idref="#_x0000_s1148"/>
        <o:r id="V:Rule97" type="connector" idref="#_x0000_s1053"/>
        <o:r id="V:Rule98" type="connector" idref="#_x0000_s1193"/>
        <o:r id="V:Rule99" type="connector" idref="#_x0000_s1107"/>
        <o:r id="V:Rule100" type="connector" idref="#_x0000_s1110"/>
        <o:r id="V:Rule101" type="connector" idref="#_x0000_s1131"/>
        <o:r id="V:Rule102" type="connector" idref="#_x0000_s1051"/>
        <o:r id="V:Rule103" type="connector" idref="#_x0000_s1109"/>
        <o:r id="V:Rule104" type="connector" idref="#_x0000_s1113"/>
        <o:r id="V:Rule105" type="connector" idref="#_x0000_s1176"/>
        <o:r id="V:Rule106" type="connector" idref="#_x0000_s1081"/>
        <o:r id="V:Rule107" type="connector" idref="#_x0000_s1049"/>
        <o:r id="V:Rule108" type="connector" idref="#_x0000_s1201"/>
        <o:r id="V:Rule109" type="connector" idref="#_x0000_s1047"/>
        <o:r id="V:Rule110" type="connector" idref="#_x0000_s1150"/>
        <o:r id="V:Rule111" type="connector" idref="#_x0000_s1054"/>
        <o:r id="V:Rule112" type="connector" idref="#_x0000_s1163"/>
        <o:r id="V:Rule113" type="connector" idref="#_x0000_s1162"/>
        <o:r id="V:Rule114" type="connector" idref="#_x0000_s1055"/>
        <o:r id="V:Rule115" type="connector" idref="#_x0000_s1130"/>
        <o:r id="V:Rule116" type="connector" idref="#_x0000_s1099"/>
        <o:r id="V:Rule117" type="connector" idref="#_x0000_s1164"/>
        <o:r id="V:Rule118" type="connector" idref="#_x0000_s1205"/>
        <o:r id="V:Rule119" type="connector" idref="#_x0000_s1082"/>
        <o:r id="V:Rule120" type="connector" idref="#_x0000_s1200"/>
        <o:r id="V:Rule121" type="connector" idref="#_x0000_s1126"/>
        <o:r id="V:Rule122" type="connector" idref="#_x0000_s1108"/>
        <o:r id="V:Rule123" type="connector" idref="#_x0000_s1207"/>
        <o:r id="V:Rule124" type="connector" idref="#_x0000_s1151"/>
        <o:r id="V:Rule125" type="connector" idref="#_x0000_s1093"/>
        <o:r id="V:Rule126" type="connector" idref="#_x0000_s1080"/>
        <o:r id="V:Rule127" type="connector" idref="#_x0000_s1045"/>
        <o:r id="V:Rule128" type="connector" idref="#_x0000_s1145"/>
        <o:r id="V:Rule129" type="connector" idref="#_x0000_s1166"/>
        <o:r id="V:Rule130" type="connector" idref="#_x0000_s1096"/>
        <o:r id="V:Rule131" type="connector" idref="#_x0000_s1046"/>
        <o:r id="V:Rule132" type="connector" idref="#_x0000_s1083"/>
        <o:r id="V:Rule133" type="connector" idref="#_x0000_s1206"/>
        <o:r id="V:Rule134" type="connector" idref="#_x0000_s1094"/>
        <o:r id="V:Rule135" type="connector" idref="#_x0000_s1208"/>
        <o:r id="V:Rule136" type="connector" idref="#_x0000_s1185"/>
        <o:r id="V:Rule137" type="connector" idref="#_x0000_s1062"/>
        <o:r id="V:Rule138" type="connector" idref="#_x0000_s1132"/>
        <o:r id="V:Rule139" type="connector" idref="#_x0000_s1064"/>
        <o:r id="V:Rule140" type="connector" idref="#_x0000_s1098"/>
        <o:r id="V:Rule141" type="connector" idref="#_x0000_s1085"/>
        <o:r id="V:Rule142" type="connector" idref="#_x0000_s1112"/>
        <o:r id="V:Rule143" type="connector" idref="#_x0000_s1197"/>
        <o:r id="V:Rule144" type="connector" idref="#_x0000_s1177"/>
        <o:r id="V:Rule145" type="connector" idref="#_x0000_s1063"/>
        <o:r id="V:Rule146" type="connector" idref="#_x0000_s1065"/>
        <o:r id="V:Rule147" type="connector" idref="#_x0000_s1134"/>
        <o:r id="V:Rule148" type="connector" idref="#_x0000_s1169"/>
        <o:r id="V:Rule149" type="connector" idref="#_x0000_s1192"/>
        <o:r id="V:Rule150" type="connector" idref="#_x0000_s11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  <w:ind w:left="1077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64A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64AA"/>
  </w:style>
  <w:style w:type="paragraph" w:styleId="Header">
    <w:name w:val="header"/>
    <w:basedOn w:val="Normal"/>
    <w:link w:val="HeaderChar"/>
    <w:uiPriority w:val="99"/>
    <w:unhideWhenUsed/>
    <w:rsid w:val="00F664A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6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CPU</cp:lastModifiedBy>
  <cp:revision>24</cp:revision>
  <cp:lastPrinted>2009-10-27T12:44:00Z</cp:lastPrinted>
  <dcterms:created xsi:type="dcterms:W3CDTF">2009-10-14T06:48:00Z</dcterms:created>
  <dcterms:modified xsi:type="dcterms:W3CDTF">2009-12-17T11:46:00Z</dcterms:modified>
</cp:coreProperties>
</file>