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B84" w:rsidRPr="00E21B84" w:rsidRDefault="00E21B84" w:rsidP="00F207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B84">
        <w:rPr>
          <w:rFonts w:ascii="Times New Roman" w:hAnsi="Times New Roman" w:cs="Times New Roman"/>
          <w:b/>
          <w:sz w:val="24"/>
          <w:szCs w:val="24"/>
        </w:rPr>
        <w:t>BAB I</w:t>
      </w:r>
    </w:p>
    <w:p w:rsidR="00E21B84" w:rsidRDefault="00E21B84" w:rsidP="00F207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B84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E21B84" w:rsidRPr="00E21B84" w:rsidRDefault="00E21B84" w:rsidP="00F207F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B84" w:rsidRPr="00E21B84" w:rsidRDefault="00E21B84" w:rsidP="00F207F6">
      <w:pPr>
        <w:pStyle w:val="ListParagraph"/>
        <w:numPr>
          <w:ilvl w:val="1"/>
          <w:numId w:val="1"/>
        </w:numPr>
        <w:spacing w:after="0" w:line="480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E21B84" w:rsidRPr="00E21B84" w:rsidRDefault="00E21B84" w:rsidP="00F207F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1B84">
        <w:rPr>
          <w:rFonts w:ascii="Times New Roman" w:hAnsi="Times New Roman" w:cs="Times New Roman"/>
          <w:sz w:val="24"/>
          <w:szCs w:val="24"/>
        </w:rPr>
        <w:t xml:space="preserve">Perusahaan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dewasa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pesat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berkembangnya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kearah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yeng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.</w:t>
      </w:r>
    </w:p>
    <w:p w:rsidR="00E21B84" w:rsidRPr="00E21B84" w:rsidRDefault="00E21B84" w:rsidP="00F207F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sopir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mobil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tukang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ketik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buruh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.</w:t>
      </w:r>
    </w:p>
    <w:p w:rsidR="00E21B84" w:rsidRPr="00E21B84" w:rsidRDefault="00E21B84" w:rsidP="00F207F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r w:rsidRPr="00E21B84">
        <w:rPr>
          <w:rFonts w:ascii="Times New Roman" w:hAnsi="Times New Roman" w:cs="Times New Roman"/>
          <w:i/>
          <w:sz w:val="24"/>
          <w:szCs w:val="24"/>
        </w:rPr>
        <w:t xml:space="preserve">managerial skill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diadakan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training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”.</w:t>
      </w:r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jabatan-jabatan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seleksi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dekat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kewajibannya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lulus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pra-jabatan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terpaksa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diberhentikan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.</w:t>
      </w:r>
    </w:p>
    <w:p w:rsidR="00E21B84" w:rsidRPr="00E21B84" w:rsidRDefault="00E21B84" w:rsidP="00F207F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lastRenderedPageBreak/>
        <w:t>Masa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datang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krama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1B84" w:rsidRPr="00E21B84" w:rsidRDefault="00E21B84" w:rsidP="00F207F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21B84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kebiasaan-kebiasaannya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kebiasaannya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krama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kantor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penjelasan-penjelasan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1B84" w:rsidRPr="00E21B84" w:rsidRDefault="00E21B84" w:rsidP="00F207F6">
      <w:pPr>
        <w:tabs>
          <w:tab w:val="left" w:pos="0"/>
        </w:tabs>
        <w:spacing w:after="0"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pokok-pokok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="006D34F0">
        <w:rPr>
          <w:rFonts w:ascii="Times New Roman" w:hAnsi="Times New Roman" w:cs="Times New Roman"/>
          <w:sz w:val="24"/>
          <w:szCs w:val="24"/>
          <w:lang w:val="id-ID"/>
        </w:rPr>
        <w:t xml:space="preserve"> dalam Praktek Kerja Lapangan dan merupakan syarat untuk mengikuti sidang sarjana (S1)</w:t>
      </w:r>
      <w:r w:rsidRPr="00E21B84">
        <w:rPr>
          <w:rFonts w:ascii="Times New Roman" w:hAnsi="Times New Roman" w:cs="Times New Roman"/>
          <w:sz w:val="24"/>
          <w:szCs w:val="24"/>
        </w:rPr>
        <w:t xml:space="preserve">, 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dituangkan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r w:rsidRPr="00E21B84">
        <w:rPr>
          <w:rFonts w:ascii="Times New Roman" w:hAnsi="Times New Roman" w:cs="Times New Roman"/>
          <w:b/>
          <w:sz w:val="24"/>
          <w:szCs w:val="24"/>
        </w:rPr>
        <w:t>“PERENCANAAN PROGRAM PELATIHAN KARYAWAN DI TELKOM LEARNING CENTER BANDUNG”</w:t>
      </w:r>
    </w:p>
    <w:p w:rsidR="00E21B84" w:rsidRDefault="00E21B84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F1B" w:rsidRDefault="008F2F1B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P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1B84" w:rsidRPr="00E21B84" w:rsidRDefault="00E21B84" w:rsidP="00F207F6">
      <w:pPr>
        <w:pStyle w:val="ListParagraph"/>
        <w:numPr>
          <w:ilvl w:val="1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lastRenderedPageBreak/>
        <w:t>Tujuan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E21B84" w:rsidRPr="00E21B84" w:rsidRDefault="00E21B84" w:rsidP="00F207F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21B84" w:rsidRPr="00E21B84" w:rsidRDefault="00E21B84" w:rsidP="00F207F6">
      <w:pPr>
        <w:pStyle w:val="ListParagraph"/>
        <w:numPr>
          <w:ilvl w:val="0"/>
          <w:numId w:val="3"/>
        </w:numPr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tahap-</w:t>
      </w:r>
      <w:proofErr w:type="gramStart"/>
      <w:r w:rsidRPr="00E21B8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Telkom Learning Center Bandung.</w:t>
      </w:r>
    </w:p>
    <w:p w:rsidR="00E21B84" w:rsidRPr="00E21B84" w:rsidRDefault="00E21B84" w:rsidP="00F207F6">
      <w:pPr>
        <w:pStyle w:val="ListParagraph"/>
        <w:numPr>
          <w:ilvl w:val="0"/>
          <w:numId w:val="3"/>
        </w:numPr>
        <w:tabs>
          <w:tab w:val="left" w:pos="36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Telkom Learning Center Bandung</w:t>
      </w:r>
    </w:p>
    <w:p w:rsidR="00E21B84" w:rsidRPr="00E21B84" w:rsidRDefault="00E21B84" w:rsidP="00F207F6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Telkom Learning Center Bandung. </w:t>
      </w:r>
    </w:p>
    <w:p w:rsidR="00E21B84" w:rsidRPr="00E21B84" w:rsidRDefault="00E21B84" w:rsidP="00F207F6">
      <w:pPr>
        <w:pStyle w:val="ListParagraph"/>
        <w:spacing w:after="0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pStyle w:val="ListParagraph"/>
        <w:numPr>
          <w:ilvl w:val="1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Kegunaan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E21B84" w:rsidRPr="00E21B84" w:rsidRDefault="00E21B84" w:rsidP="00F207F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21B84" w:rsidRPr="00E21B84" w:rsidRDefault="00E21B84" w:rsidP="00F207F6">
      <w:pPr>
        <w:numPr>
          <w:ilvl w:val="0"/>
          <w:numId w:val="2"/>
        </w:numPr>
        <w:tabs>
          <w:tab w:val="left" w:pos="284"/>
          <w:tab w:val="left" w:pos="450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E21B84" w:rsidRPr="00F207F6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berharga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E21B84" w:rsidRPr="00E21B84" w:rsidRDefault="00E21B84" w:rsidP="00F207F6">
      <w:pPr>
        <w:numPr>
          <w:ilvl w:val="0"/>
          <w:numId w:val="2"/>
        </w:numPr>
        <w:tabs>
          <w:tab w:val="left" w:pos="284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Perusahaan</w:t>
      </w: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(feedback)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Telkom Learning Center Bandung</w:t>
      </w:r>
      <w:r w:rsidR="00402772">
        <w:rPr>
          <w:rFonts w:ascii="Times New Roman" w:hAnsi="Times New Roman" w:cs="Times New Roman"/>
          <w:sz w:val="24"/>
          <w:szCs w:val="24"/>
          <w:lang w:val="id-ID"/>
        </w:rPr>
        <w:t xml:space="preserve"> khususnya dalam Perencanaan Pelatihan Karyawan</w:t>
      </w:r>
      <w:r w:rsidRPr="00E21B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21B84" w:rsidRPr="00E21B84" w:rsidRDefault="00E21B84" w:rsidP="00F207F6">
      <w:pPr>
        <w:numPr>
          <w:ilvl w:val="0"/>
          <w:numId w:val="2"/>
        </w:numPr>
        <w:tabs>
          <w:tab w:val="left" w:pos="284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Almamater</w:t>
      </w:r>
      <w:proofErr w:type="spellEnd"/>
    </w:p>
    <w:p w:rsidR="00E21B84" w:rsidRPr="00E21B84" w:rsidRDefault="00E21B84" w:rsidP="00F207F6">
      <w:pPr>
        <w:tabs>
          <w:tab w:val="left" w:pos="284"/>
        </w:tabs>
        <w:spacing w:after="0" w:line="48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terapan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</w:p>
    <w:p w:rsidR="00E21B84" w:rsidRPr="00E21B84" w:rsidRDefault="00E21B84" w:rsidP="00F207F6">
      <w:pPr>
        <w:numPr>
          <w:ilvl w:val="0"/>
          <w:numId w:val="2"/>
        </w:numPr>
        <w:tabs>
          <w:tab w:val="left" w:pos="284"/>
        </w:tabs>
        <w:spacing w:after="0" w:line="48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Lain</w:t>
      </w: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>.</w:t>
      </w: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207F6" w:rsidRPr="00F207F6" w:rsidRDefault="00F207F6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21B84" w:rsidRPr="00E21B84" w:rsidRDefault="00E21B84" w:rsidP="00F207F6">
      <w:pPr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pStyle w:val="ListParagraph"/>
        <w:numPr>
          <w:ilvl w:val="1"/>
          <w:numId w:val="1"/>
        </w:numPr>
        <w:spacing w:after="0"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lastRenderedPageBreak/>
        <w:t>Lokasi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E21B84" w:rsidRPr="00E21B84" w:rsidRDefault="00E21B84" w:rsidP="00F207F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21B84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Telkom Learning Center Bandung, yang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bertempat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Jl.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Gegerkalong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47 Bandung.</w:t>
      </w:r>
      <w:proofErr w:type="gram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tangg</w:t>
      </w:r>
      <w:r w:rsidR="00DB4965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DB4965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DB4965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="00DB4965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DB496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B4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96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4965">
        <w:rPr>
          <w:rFonts w:ascii="Times New Roman" w:hAnsi="Times New Roman" w:cs="Times New Roman"/>
          <w:sz w:val="24"/>
          <w:szCs w:val="24"/>
        </w:rPr>
        <w:t xml:space="preserve"> 1</w:t>
      </w:r>
      <w:r w:rsidR="00DB4965">
        <w:rPr>
          <w:rFonts w:ascii="Times New Roman" w:hAnsi="Times New Roman" w:cs="Times New Roman"/>
          <w:sz w:val="24"/>
          <w:szCs w:val="24"/>
          <w:lang w:val="id-ID"/>
        </w:rPr>
        <w:t>8</w:t>
      </w:r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Jum’at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B84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E21B84">
        <w:rPr>
          <w:rFonts w:ascii="Times New Roman" w:hAnsi="Times New Roman" w:cs="Times New Roman"/>
          <w:sz w:val="24"/>
          <w:szCs w:val="24"/>
        </w:rPr>
        <w:t xml:space="preserve"> 08.00 - 17.00 WIB.</w:t>
      </w:r>
    </w:p>
    <w:p w:rsidR="00E21B84" w:rsidRPr="00E21B84" w:rsidRDefault="00E21B84" w:rsidP="00F207F6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21B84" w:rsidRPr="00E21B84" w:rsidRDefault="00E21B84" w:rsidP="00F207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1B84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E21B84">
        <w:rPr>
          <w:rFonts w:ascii="Times New Roman" w:hAnsi="Times New Roman" w:cs="Times New Roman"/>
          <w:b/>
          <w:sz w:val="24"/>
          <w:szCs w:val="24"/>
        </w:rPr>
        <w:t xml:space="preserve"> 1.1</w:t>
      </w:r>
    </w:p>
    <w:p w:rsidR="00E21B84" w:rsidRPr="00E21B84" w:rsidRDefault="00E21B84" w:rsidP="00F207F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1B84">
        <w:rPr>
          <w:rFonts w:ascii="Times New Roman" w:hAnsi="Times New Roman" w:cs="Times New Roman"/>
          <w:b/>
          <w:i/>
          <w:sz w:val="24"/>
          <w:szCs w:val="24"/>
        </w:rPr>
        <w:t>Time Schedule</w:t>
      </w:r>
    </w:p>
    <w:p w:rsidR="00E21B84" w:rsidRPr="00E21B84" w:rsidRDefault="00E21B84" w:rsidP="00F207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5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648"/>
        <w:gridCol w:w="1980"/>
        <w:gridCol w:w="338"/>
        <w:gridCol w:w="35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12"/>
        <w:gridCol w:w="347"/>
        <w:gridCol w:w="312"/>
        <w:gridCol w:w="295"/>
        <w:gridCol w:w="347"/>
        <w:gridCol w:w="347"/>
      </w:tblGrid>
      <w:tr w:rsidR="00E21B84" w:rsidRPr="00E21B84" w:rsidTr="00E21B84">
        <w:trPr>
          <w:trHeight w:val="255"/>
        </w:trPr>
        <w:tc>
          <w:tcPr>
            <w:tcW w:w="64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19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69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Mei</w:t>
            </w:r>
          </w:p>
        </w:tc>
        <w:tc>
          <w:tcPr>
            <w:tcW w:w="1388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1388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1353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8F2F1B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1301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8F2F1B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November</w:t>
            </w:r>
          </w:p>
        </w:tc>
      </w:tr>
      <w:tr w:rsidR="00E21B84" w:rsidRPr="00E21B84" w:rsidTr="00E21B84">
        <w:trPr>
          <w:trHeight w:val="316"/>
        </w:trPr>
        <w:tc>
          <w:tcPr>
            <w:tcW w:w="648" w:type="dxa"/>
            <w:vMerge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21B84" w:rsidRPr="00E21B84" w:rsidTr="00E21B84">
        <w:trPr>
          <w:trHeight w:val="489"/>
        </w:trPr>
        <w:tc>
          <w:tcPr>
            <w:tcW w:w="64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Pengajuan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Surat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Praktek</w:t>
            </w:r>
            <w:proofErr w:type="spellEnd"/>
          </w:p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shd w:val="clear" w:color="auto" w:fill="FF000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84" w:rsidRPr="00E21B84" w:rsidTr="00E21B84">
        <w:trPr>
          <w:trHeight w:val="780"/>
        </w:trPr>
        <w:tc>
          <w:tcPr>
            <w:tcW w:w="64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Praktek</w:t>
            </w:r>
            <w:proofErr w:type="spellEnd"/>
          </w:p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 w:themeFill="accent3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 w:themeFill="accent3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 w:themeFill="accent3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 w:themeFill="accent3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BBB59" w:themeFill="accent3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BD4B4" w:themeColor="accent6" w:themeTint="66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84" w:rsidRPr="00E21B84" w:rsidTr="00E21B84">
        <w:trPr>
          <w:trHeight w:val="56"/>
        </w:trPr>
        <w:tc>
          <w:tcPr>
            <w:tcW w:w="64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Penyusunan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Laporan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Praktek</w:t>
            </w:r>
            <w:proofErr w:type="spellEnd"/>
          </w:p>
        </w:tc>
        <w:tc>
          <w:tcPr>
            <w:tcW w:w="338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0070C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0070C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0070C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0070C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shd w:val="clear" w:color="auto" w:fill="8DB3E2" w:themeFill="text2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B84" w:rsidRPr="00E21B84" w:rsidTr="00E21B84">
        <w:trPr>
          <w:trHeight w:val="379"/>
        </w:trPr>
        <w:tc>
          <w:tcPr>
            <w:tcW w:w="6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BFBFBF" w:themeFill="background1" w:themeFillShade="BF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E21B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Bimbingan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Kerja</w:t>
            </w:r>
            <w:proofErr w:type="spellEnd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1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Praktek</w:t>
            </w:r>
            <w:proofErr w:type="spellEnd"/>
          </w:p>
          <w:p w:rsidR="00E21B84" w:rsidRPr="00E21B84" w:rsidRDefault="00E21B84" w:rsidP="00F20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8CCE4" w:themeFill="accent1" w:themeFillTint="66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030A0"/>
          </w:tcPr>
          <w:p w:rsidR="00E21B84" w:rsidRPr="00E21B84" w:rsidRDefault="00E21B84" w:rsidP="00F20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B84" w:rsidRPr="00E21B84" w:rsidRDefault="00E21B84" w:rsidP="00F207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1B84" w:rsidRPr="00E21B84" w:rsidSect="00F207F6">
      <w:headerReference w:type="default" r:id="rId7"/>
      <w:footerReference w:type="default" r:id="rId8"/>
      <w:footerReference w:type="first" r:id="rId9"/>
      <w:pgSz w:w="11909" w:h="16834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29F" w:rsidRDefault="0065429F" w:rsidP="00874E04">
      <w:pPr>
        <w:spacing w:after="0" w:line="240" w:lineRule="auto"/>
      </w:pPr>
      <w:r>
        <w:separator/>
      </w:r>
    </w:p>
  </w:endnote>
  <w:endnote w:type="continuationSeparator" w:id="1">
    <w:p w:rsidR="0065429F" w:rsidRDefault="0065429F" w:rsidP="00874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E04" w:rsidRDefault="00874E04">
    <w:pPr>
      <w:pStyle w:val="Footer"/>
      <w:jc w:val="center"/>
    </w:pPr>
  </w:p>
  <w:p w:rsidR="00874E04" w:rsidRPr="00A6089F" w:rsidRDefault="00874E04" w:rsidP="00402772">
    <w:pPr>
      <w:pStyle w:val="Footer"/>
      <w:tabs>
        <w:tab w:val="clear" w:pos="4680"/>
        <w:tab w:val="clear" w:pos="9360"/>
        <w:tab w:val="left" w:pos="5985"/>
      </w:tabs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E04" w:rsidRPr="00F207F6" w:rsidRDefault="00F207F6" w:rsidP="00874E04">
    <w:pPr>
      <w:pStyle w:val="Footer"/>
      <w:jc w:val="center"/>
      <w:rPr>
        <w:lang w:val="id-ID"/>
      </w:rPr>
    </w:pPr>
    <w:r>
      <w:rPr>
        <w:lang w:val="id-ID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29F" w:rsidRDefault="0065429F" w:rsidP="00874E04">
      <w:pPr>
        <w:spacing w:after="0" w:line="240" w:lineRule="auto"/>
      </w:pPr>
      <w:r>
        <w:separator/>
      </w:r>
    </w:p>
  </w:footnote>
  <w:footnote w:type="continuationSeparator" w:id="1">
    <w:p w:rsidR="0065429F" w:rsidRDefault="0065429F" w:rsidP="00874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38960"/>
      <w:docPartObj>
        <w:docPartGallery w:val="Page Numbers (Top of Page)"/>
        <w:docPartUnique/>
      </w:docPartObj>
    </w:sdtPr>
    <w:sdtContent>
      <w:p w:rsidR="00874E04" w:rsidRDefault="00167723" w:rsidP="00874E04">
        <w:pPr>
          <w:pStyle w:val="Header"/>
          <w:jc w:val="right"/>
        </w:pPr>
        <w:fldSimple w:instr=" PAGE   \* MERGEFORMAT ">
          <w:r w:rsidR="00F207F6">
            <w:rPr>
              <w:noProof/>
            </w:rPr>
            <w:t>5</w:t>
          </w:r>
        </w:fldSimple>
      </w:p>
    </w:sdtContent>
  </w:sdt>
  <w:p w:rsidR="00874E04" w:rsidRPr="00402772" w:rsidRDefault="00874E04">
    <w:pPr>
      <w:pStyle w:val="Header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217E"/>
    <w:multiLevelType w:val="multilevel"/>
    <w:tmpl w:val="2F22A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41D26A56"/>
    <w:multiLevelType w:val="multilevel"/>
    <w:tmpl w:val="D90AE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8121D17"/>
    <w:multiLevelType w:val="multilevel"/>
    <w:tmpl w:val="D270BEB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1B84"/>
    <w:rsid w:val="00167723"/>
    <w:rsid w:val="001F39F7"/>
    <w:rsid w:val="00402772"/>
    <w:rsid w:val="005C63CE"/>
    <w:rsid w:val="005F09A2"/>
    <w:rsid w:val="0065429F"/>
    <w:rsid w:val="006D34F0"/>
    <w:rsid w:val="00874E04"/>
    <w:rsid w:val="008F2F1B"/>
    <w:rsid w:val="00944934"/>
    <w:rsid w:val="00A6089F"/>
    <w:rsid w:val="00AE49F4"/>
    <w:rsid w:val="00DB4965"/>
    <w:rsid w:val="00E21B84"/>
    <w:rsid w:val="00F2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B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B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E04"/>
  </w:style>
  <w:style w:type="paragraph" w:styleId="Footer">
    <w:name w:val="footer"/>
    <w:basedOn w:val="Normal"/>
    <w:link w:val="FooterChar"/>
    <w:uiPriority w:val="99"/>
    <w:unhideWhenUsed/>
    <w:rsid w:val="00874E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E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702</Words>
  <Characters>4005</Characters>
  <Application>Microsoft Office Word</Application>
  <DocSecurity>0</DocSecurity>
  <Lines>33</Lines>
  <Paragraphs>9</Paragraphs>
  <ScaleCrop>false</ScaleCrop>
  <Company>Management 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Metro</cp:lastModifiedBy>
  <cp:revision>10</cp:revision>
  <cp:lastPrinted>2009-12-17T13:52:00Z</cp:lastPrinted>
  <dcterms:created xsi:type="dcterms:W3CDTF">2009-11-22T06:33:00Z</dcterms:created>
  <dcterms:modified xsi:type="dcterms:W3CDTF">2009-12-17T13:54:00Z</dcterms:modified>
</cp:coreProperties>
</file>