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D7" w:rsidRPr="003D10D7" w:rsidRDefault="003D10D7" w:rsidP="003D10D7">
      <w:pPr>
        <w:pStyle w:val="ListParagraph"/>
        <w:spacing w:line="480" w:lineRule="auto"/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D7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3D10D7" w:rsidRPr="003D10D7" w:rsidRDefault="003D10D7" w:rsidP="003D10D7">
      <w:pPr>
        <w:pStyle w:val="ListParagraph"/>
        <w:spacing w:line="480" w:lineRule="auto"/>
        <w:ind w:left="8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D7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3D10D7" w:rsidRPr="003D10D7" w:rsidRDefault="003D10D7" w:rsidP="003D10D7">
      <w:pPr>
        <w:pStyle w:val="ListParagraph"/>
        <w:numPr>
          <w:ilvl w:val="1"/>
          <w:numId w:val="1"/>
        </w:numPr>
        <w:spacing w:line="480" w:lineRule="auto"/>
        <w:ind w:left="81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0D7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3D10D7" w:rsidRPr="003D10D7" w:rsidRDefault="003D10D7" w:rsidP="003D10D7">
      <w:pPr>
        <w:pStyle w:val="ListParagraph"/>
        <w:spacing w:line="480" w:lineRule="auto"/>
        <w:ind w:left="810"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tealh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Bank Tabungan Negara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Griya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0D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D10D7" w:rsidRPr="003D10D7" w:rsidRDefault="003D10D7" w:rsidP="003D10D7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tealah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Bank Tabungan Negara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Griya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tersebdiri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dossier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debitur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Rakomdit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dihadiri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Ka Unit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member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Bank Tabungan Negara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penandatanganan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debitur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Griya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penggunaanya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0D7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Bank Tabungan Negara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debitur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KGU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BTN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D10D7" w:rsidRPr="003D10D7" w:rsidRDefault="003D10D7" w:rsidP="003D10D7">
      <w:pPr>
        <w:pStyle w:val="ListParagraph"/>
        <w:numPr>
          <w:ilvl w:val="0"/>
          <w:numId w:val="3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WNI.</w:t>
      </w:r>
    </w:p>
    <w:p w:rsidR="003D10D7" w:rsidRPr="003D10D7" w:rsidRDefault="003D10D7" w:rsidP="003D10D7">
      <w:pPr>
        <w:pStyle w:val="ListParagraph"/>
        <w:numPr>
          <w:ilvl w:val="0"/>
          <w:numId w:val="3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3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BTN.</w:t>
      </w:r>
    </w:p>
    <w:p w:rsidR="003D10D7" w:rsidRPr="003D10D7" w:rsidRDefault="003D10D7" w:rsidP="003D10D7">
      <w:pPr>
        <w:pStyle w:val="ListParagraph"/>
        <w:numPr>
          <w:ilvl w:val="0"/>
          <w:numId w:val="3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lastRenderedPageBreak/>
        <w:t>Menyampaikan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NPWP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SPT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21 </w:t>
      </w:r>
      <w:r w:rsidRPr="003D10D7">
        <w:rPr>
          <w:rFonts w:ascii="Times New Roman" w:hAnsi="Times New Roman" w:cs="Times New Roman"/>
          <w:i/>
          <w:sz w:val="24"/>
          <w:szCs w:val="24"/>
        </w:rPr>
        <w:t>Form</w:t>
      </w:r>
      <w:r w:rsidRPr="003D10D7">
        <w:rPr>
          <w:rFonts w:ascii="Times New Roman" w:hAnsi="Times New Roman" w:cs="Times New Roman"/>
          <w:sz w:val="24"/>
          <w:szCs w:val="24"/>
        </w:rPr>
        <w:t xml:space="preserve"> A1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 50.000.000</w:t>
      </w:r>
      <w:proofErr w:type="gramStart"/>
      <w:r w:rsidRPr="003D10D7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. 100.000.000,-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2"/>
        </w:numPr>
        <w:spacing w:line="480" w:lineRule="auto"/>
        <w:ind w:left="126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KGU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BTN,para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debitur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r w:rsidRPr="003D10D7">
        <w:rPr>
          <w:rFonts w:ascii="Times New Roman" w:hAnsi="Times New Roman" w:cs="Times New Roman"/>
          <w:i/>
          <w:sz w:val="24"/>
          <w:szCs w:val="24"/>
        </w:rPr>
        <w:t>on the spot.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Rakomdit</w:t>
      </w:r>
      <w:proofErr w:type="spellEnd"/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Rakomdit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penandatanganan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0D7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numPr>
          <w:ilvl w:val="0"/>
          <w:numId w:val="4"/>
        </w:numPr>
        <w:spacing w:line="480" w:lineRule="auto"/>
        <w:ind w:left="1710" w:hanging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D10D7" w:rsidRPr="003D10D7" w:rsidRDefault="003D10D7" w:rsidP="003D10D7">
      <w:pPr>
        <w:pStyle w:val="ListParagraph"/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D10D7" w:rsidRPr="003D10D7" w:rsidRDefault="003D10D7" w:rsidP="003D10D7">
      <w:pPr>
        <w:pStyle w:val="ListParagraph"/>
        <w:numPr>
          <w:ilvl w:val="1"/>
          <w:numId w:val="1"/>
        </w:numPr>
        <w:spacing w:line="480" w:lineRule="auto"/>
        <w:ind w:left="81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10D7">
        <w:rPr>
          <w:rFonts w:ascii="Times New Roman" w:hAnsi="Times New Roman" w:cs="Times New Roman"/>
          <w:b/>
          <w:sz w:val="24"/>
          <w:szCs w:val="24"/>
        </w:rPr>
        <w:t>Saran</w:t>
      </w:r>
    </w:p>
    <w:p w:rsidR="003D10D7" w:rsidRPr="003D10D7" w:rsidRDefault="003D10D7" w:rsidP="003D10D7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D7">
        <w:rPr>
          <w:rFonts w:ascii="Times New Roman" w:hAnsi="Times New Roman" w:cs="Times New Roman"/>
          <w:sz w:val="24"/>
          <w:szCs w:val="24"/>
        </w:rPr>
        <w:t xml:space="preserve">PT. BTN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kehati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hatian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p w:rsidR="003042E4" w:rsidRPr="003D10D7" w:rsidRDefault="003D10D7" w:rsidP="003D10D7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PT. BTN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sebaik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0D7">
        <w:rPr>
          <w:rFonts w:ascii="Times New Roman" w:hAnsi="Times New Roman" w:cs="Times New Roman"/>
          <w:sz w:val="24"/>
          <w:szCs w:val="24"/>
        </w:rPr>
        <w:t>nasabahnya</w:t>
      </w:r>
      <w:proofErr w:type="spellEnd"/>
      <w:r w:rsidRPr="003D10D7">
        <w:rPr>
          <w:rFonts w:ascii="Times New Roman" w:hAnsi="Times New Roman" w:cs="Times New Roman"/>
          <w:sz w:val="24"/>
          <w:szCs w:val="24"/>
        </w:rPr>
        <w:t>.</w:t>
      </w:r>
    </w:p>
    <w:sectPr w:rsidR="003042E4" w:rsidRPr="003D10D7" w:rsidSect="00304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7E0"/>
    <w:multiLevelType w:val="hybridMultilevel"/>
    <w:tmpl w:val="1458B08E"/>
    <w:lvl w:ilvl="0" w:tplc="2B60550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45285843"/>
    <w:multiLevelType w:val="hybridMultilevel"/>
    <w:tmpl w:val="7F74F6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56117B"/>
    <w:multiLevelType w:val="hybridMultilevel"/>
    <w:tmpl w:val="B66A7E92"/>
    <w:lvl w:ilvl="0" w:tplc="AE58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9B4A30"/>
    <w:multiLevelType w:val="hybridMultilevel"/>
    <w:tmpl w:val="B622D1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7C1E21"/>
    <w:multiLevelType w:val="multilevel"/>
    <w:tmpl w:val="18BAF07C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>
    <w:nsid w:val="7C290615"/>
    <w:multiLevelType w:val="hybridMultilevel"/>
    <w:tmpl w:val="13E0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10D7"/>
    <w:rsid w:val="003042E4"/>
    <w:rsid w:val="003D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YASRUL</dc:creator>
  <cp:keywords/>
  <dc:description/>
  <cp:lastModifiedBy>YASRUL</cp:lastModifiedBy>
  <cp:revision>1</cp:revision>
  <dcterms:created xsi:type="dcterms:W3CDTF">2009-05-25T07:45:00Z</dcterms:created>
  <dcterms:modified xsi:type="dcterms:W3CDTF">2009-05-25T07:48:00Z</dcterms:modified>
</cp:coreProperties>
</file>