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78" w:rsidRPr="00A725BD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5BD">
        <w:rPr>
          <w:rFonts w:ascii="Times New Roman" w:hAnsi="Times New Roman" w:cs="Times New Roman"/>
          <w:b/>
          <w:sz w:val="24"/>
          <w:szCs w:val="24"/>
        </w:rPr>
        <w:t>BAB I</w:t>
      </w:r>
    </w:p>
    <w:p w:rsidR="007A1C78" w:rsidRPr="00A725BD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5BD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7A1C78" w:rsidRPr="00A725BD" w:rsidRDefault="007A1C78" w:rsidP="007A1C78">
      <w:pPr>
        <w:numPr>
          <w:ilvl w:val="1"/>
          <w:numId w:val="1"/>
        </w:numPr>
        <w:spacing w:after="0" w:line="36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belakangan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Puluhan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arena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pertokoan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plaza, supermarket,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bermunculan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karenakan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supermarket,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Hypermat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Convinience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store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ramalkan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dasawarsa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</w:t>
      </w:r>
      <w:r w:rsidRPr="00A725BD">
        <w:rPr>
          <w:rFonts w:ascii="Times New Roman" w:hAnsi="Times New Roman" w:cs="Times New Roman"/>
          <w:sz w:val="24"/>
          <w:szCs w:val="24"/>
        </w:rPr>
        <w:t>nis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perbelanjaan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pembangunannya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memanasnya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super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unssur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r w:rsidRPr="00A725BD">
        <w:rPr>
          <w:rFonts w:ascii="Times New Roman" w:hAnsi="Times New Roman" w:cs="Times New Roman"/>
          <w:i/>
          <w:sz w:val="24"/>
          <w:szCs w:val="24"/>
        </w:rPr>
        <w:t>market nice</w:t>
      </w:r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menyerap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nyatanya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terpikirkan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retail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Kenyataanya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peekerjaan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mengiming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ngiming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swalayan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rela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menyisihkan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hadiah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puluhan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5B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terganbarnya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unsure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soroti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r w:rsidRPr="00A725BD">
        <w:rPr>
          <w:rFonts w:ascii="Times New Roman" w:hAnsi="Times New Roman" w:cs="Times New Roman"/>
          <w:sz w:val="24"/>
          <w:szCs w:val="24"/>
        </w:rPr>
        <w:lastRenderedPageBreak/>
        <w:t xml:space="preserve">kali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strateginya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r w:rsidRPr="00A725BD">
        <w:rPr>
          <w:rFonts w:ascii="Times New Roman" w:hAnsi="Times New Roman" w:cs="Times New Roman"/>
          <w:i/>
          <w:sz w:val="24"/>
          <w:szCs w:val="24"/>
        </w:rPr>
        <w:t>retailing mix</w:t>
      </w:r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manajeman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  <w:r w:rsidRPr="00A725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swalayan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swalayan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keleluasaan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memilh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belanjaannya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berkembangan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ritel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minimarket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Indonesia pun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Bandung pun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minimarket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dibeberapa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benyak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Yomart</w:t>
      </w:r>
      <w:proofErr w:type="spellEnd"/>
      <w:proofErr w:type="gramStart"/>
      <w:r w:rsidRPr="00A725BD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Circle- K,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Indomaret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Alfamat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Minimarket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setruktur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minimarket pun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terelakan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menghadi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minimarket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Yomart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perusahan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minimarket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cabangnya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yomart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toko</w:t>
      </w:r>
      <w:proofErr w:type="gramStart"/>
      <w:r w:rsidRPr="00A725BD">
        <w:rPr>
          <w:rFonts w:ascii="Times New Roman" w:hAnsi="Times New Roman" w:cs="Times New Roman"/>
          <w:sz w:val="24"/>
          <w:szCs w:val="24"/>
        </w:rPr>
        <w:t>,yomart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merabat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66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2005,pada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yomart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menc</w:t>
      </w:r>
      <w:r>
        <w:rPr>
          <w:rFonts w:ascii="Times New Roman" w:hAnsi="Times New Roman" w:cs="Times New Roman"/>
          <w:sz w:val="24"/>
          <w:szCs w:val="24"/>
        </w:rPr>
        <w:t>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220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A725BD">
        <w:rPr>
          <w:rFonts w:ascii="Times New Roman" w:hAnsi="Times New Roman" w:cs="Times New Roman"/>
          <w:sz w:val="24"/>
          <w:szCs w:val="24"/>
        </w:rPr>
        <w:t>arat.</w:t>
      </w:r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25BD">
        <w:rPr>
          <w:rFonts w:ascii="Times New Roman" w:hAnsi="Times New Roman" w:cs="Times New Roman"/>
          <w:sz w:val="24"/>
          <w:szCs w:val="24"/>
        </w:rPr>
        <w:t xml:space="preserve">PT.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Yomart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franchice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pelosok-pelosok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pesaing-pesaing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lainnya</w:t>
      </w:r>
      <w:proofErr w:type="gramStart"/>
      <w:r w:rsidRPr="00A725BD">
        <w:rPr>
          <w:rFonts w:ascii="Times New Roman" w:hAnsi="Times New Roman" w:cs="Times New Roman"/>
          <w:sz w:val="24"/>
          <w:szCs w:val="24"/>
        </w:rPr>
        <w:t>,dan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>.</w:t>
      </w:r>
    </w:p>
    <w:p w:rsidR="007A1C78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Yomart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i/>
          <w:sz w:val="24"/>
          <w:szCs w:val="24"/>
        </w:rPr>
        <w:t>Laporan</w:t>
      </w:r>
      <w:proofErr w:type="spellEnd"/>
      <w:r w:rsidRPr="00A72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Pr="00A72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i/>
          <w:sz w:val="24"/>
          <w:szCs w:val="24"/>
        </w:rPr>
        <w:t>Praktek</w:t>
      </w:r>
      <w:proofErr w:type="spellEnd"/>
      <w:r w:rsidRPr="00A725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r w:rsidRPr="00A725BD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proofErr w:type="gramStart"/>
      <w:r w:rsidRPr="00A725BD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Tata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Minimarket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Yomart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Rukun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Permata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725B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A1C78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C78" w:rsidRPr="00A725BD" w:rsidRDefault="007A1C78" w:rsidP="007A1C78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C78" w:rsidRPr="00A725BD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5B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proofErr w:type="gramStart"/>
      <w:r w:rsidRPr="00A725BD">
        <w:rPr>
          <w:rFonts w:ascii="Times New Roman" w:hAnsi="Times New Roman" w:cs="Times New Roman"/>
          <w:b/>
          <w:bCs/>
          <w:sz w:val="24"/>
          <w:szCs w:val="24"/>
        </w:rPr>
        <w:t>,2</w:t>
      </w:r>
      <w:proofErr w:type="gramEnd"/>
      <w:r w:rsidRPr="00A725B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A725BD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A72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A72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b/>
          <w:bCs/>
          <w:sz w:val="24"/>
          <w:szCs w:val="24"/>
        </w:rPr>
        <w:t>Praktek</w:t>
      </w:r>
      <w:proofErr w:type="spellEnd"/>
    </w:p>
    <w:p w:rsidR="007A1C78" w:rsidRDefault="007A1C78" w:rsidP="007A1C78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5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mengetahu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A1C78" w:rsidRPr="00FE615C" w:rsidRDefault="007A1C78" w:rsidP="007A1C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E615C">
        <w:rPr>
          <w:rFonts w:ascii="Times New Roman" w:hAnsi="Times New Roman"/>
          <w:sz w:val="24"/>
          <w:szCs w:val="24"/>
          <w:lang w:val="sv-SE"/>
        </w:rPr>
        <w:t>Untuk mengetahui tata cara pelayanan kepada konsumen secara Untuk mempengaruhi jenis-jenis pelayanan konsumen di Perusahaan PT Yomart Rukun Selalu.</w:t>
      </w:r>
    </w:p>
    <w:p w:rsidR="007A1C78" w:rsidRDefault="007A1C78" w:rsidP="007A1C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Untuk menetahui kendala-kendala yang dihadapi PT Yomart Rukun Selalu dalam melayani konsumen di PT Yomart Rukun Selalu.</w:t>
      </w:r>
    </w:p>
    <w:p w:rsidR="007A1C78" w:rsidRDefault="007A1C78" w:rsidP="007A1C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Mengetahui penyelesaian dalam menghadapi kendala-kendala yang terjadi di PT Yomart Rukun Selalu.</w:t>
      </w:r>
    </w:p>
    <w:p w:rsidR="007A1C78" w:rsidRPr="00A725BD" w:rsidRDefault="007A1C78" w:rsidP="007A1C7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7A1C78" w:rsidRPr="00A725BD" w:rsidRDefault="007A1C78" w:rsidP="007A1C7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725BD">
        <w:rPr>
          <w:rFonts w:ascii="Times New Roman" w:hAnsi="Times New Roman"/>
          <w:b/>
          <w:bCs/>
          <w:sz w:val="24"/>
          <w:szCs w:val="24"/>
        </w:rPr>
        <w:t>Kegunaan</w:t>
      </w:r>
      <w:proofErr w:type="spellEnd"/>
      <w:r w:rsidRPr="00A72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/>
          <w:bCs/>
          <w:sz w:val="24"/>
          <w:szCs w:val="24"/>
        </w:rPr>
        <w:t>Kerja</w:t>
      </w:r>
      <w:proofErr w:type="spellEnd"/>
      <w:r w:rsidRPr="00A725B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/>
          <w:bCs/>
          <w:sz w:val="24"/>
          <w:szCs w:val="24"/>
        </w:rPr>
        <w:t>Praktek</w:t>
      </w:r>
      <w:proofErr w:type="spellEnd"/>
    </w:p>
    <w:p w:rsidR="007A1C78" w:rsidRPr="00A725BD" w:rsidRDefault="007A1C78" w:rsidP="007A1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725BD">
        <w:rPr>
          <w:rFonts w:ascii="Times New Roman" w:hAnsi="Times New Roman" w:cs="Times New Roman"/>
          <w:sz w:val="24"/>
          <w:szCs w:val="24"/>
          <w:lang w:val="sv-SE"/>
        </w:rPr>
        <w:t>kegunaan akademis</w:t>
      </w:r>
    </w:p>
    <w:p w:rsidR="007A1C78" w:rsidRPr="00A725BD" w:rsidRDefault="007A1C78" w:rsidP="007A1C7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725BD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berharap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Kerja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A725BD">
        <w:rPr>
          <w:rFonts w:ascii="Times New Roman" w:hAnsi="Times New Roman"/>
          <w:bCs/>
          <w:sz w:val="24"/>
          <w:szCs w:val="24"/>
        </w:rPr>
        <w:t>Parktek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ini</w:t>
      </w:r>
      <w:proofErr w:type="spellEnd"/>
      <w:proofErr w:type="gram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akan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manfaat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besar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bagi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pribadi,perusahaan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maupun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pembaca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umumnya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. Dan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penulis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juga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bisa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tahu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tentang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bagaimana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persaingan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di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sebuah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bCs/>
          <w:sz w:val="24"/>
          <w:szCs w:val="24"/>
        </w:rPr>
        <w:t>perusahaan</w:t>
      </w:r>
      <w:proofErr w:type="spellEnd"/>
      <w:r w:rsidRPr="00A725BD">
        <w:rPr>
          <w:rFonts w:ascii="Times New Roman" w:hAnsi="Times New Roman"/>
          <w:bCs/>
          <w:sz w:val="24"/>
          <w:szCs w:val="24"/>
        </w:rPr>
        <w:t>.</w:t>
      </w:r>
    </w:p>
    <w:p w:rsidR="007A1C78" w:rsidRPr="00A725BD" w:rsidRDefault="007A1C78" w:rsidP="007A1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25BD">
        <w:rPr>
          <w:rFonts w:ascii="Times New Roman" w:hAnsi="Times New Roman" w:cs="Times New Roman"/>
          <w:sz w:val="24"/>
          <w:szCs w:val="24"/>
        </w:rPr>
        <w:t>kegunan</w:t>
      </w:r>
      <w:proofErr w:type="spellEnd"/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:rsidR="007A1C78" w:rsidRPr="00A725BD" w:rsidRDefault="007A1C78" w:rsidP="007A1C7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25BD">
        <w:rPr>
          <w:rFonts w:ascii="Times New Roman" w:hAnsi="Times New Roman"/>
          <w:sz w:val="24"/>
          <w:szCs w:val="24"/>
        </w:rPr>
        <w:t>Adanya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bantuan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tenaga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pikiran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memecahkan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masalah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menunjang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pertumbuhan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dan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perkembangan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perusahaan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kearah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725BD">
        <w:rPr>
          <w:rFonts w:ascii="Times New Roman" w:hAnsi="Times New Roman"/>
          <w:sz w:val="24"/>
          <w:szCs w:val="24"/>
        </w:rPr>
        <w:t>lebih</w:t>
      </w:r>
      <w:proofErr w:type="spellEnd"/>
      <w:r w:rsidRPr="00A725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/>
          <w:sz w:val="24"/>
          <w:szCs w:val="24"/>
        </w:rPr>
        <w:t>baik</w:t>
      </w:r>
      <w:proofErr w:type="spellEnd"/>
      <w:r w:rsidRPr="00A725BD">
        <w:rPr>
          <w:rFonts w:ascii="Times New Roman" w:hAnsi="Times New Roman"/>
          <w:sz w:val="24"/>
          <w:szCs w:val="24"/>
        </w:rPr>
        <w:t>.</w:t>
      </w:r>
    </w:p>
    <w:p w:rsidR="007A1C78" w:rsidRPr="0018415F" w:rsidRDefault="007A1C78" w:rsidP="007A1C7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A725BD">
        <w:rPr>
          <w:rFonts w:ascii="Times New Roman" w:hAnsi="Times New Roman"/>
          <w:sz w:val="24"/>
          <w:szCs w:val="24"/>
          <w:lang w:val="sv-SE"/>
        </w:rPr>
        <w:t>Adanya saling tukar menukar ilmu pengetahuan dan pengalaman dalam mengelola suatu usaha antara perusahaan dan mahasiswa yang melakukan kerja praktek.</w:t>
      </w:r>
    </w:p>
    <w:p w:rsidR="007A1C78" w:rsidRDefault="007A1C78" w:rsidP="007A1C7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7A1C78" w:rsidRPr="00BB3A91" w:rsidRDefault="007A1C78" w:rsidP="007A1C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1.4 </w:t>
      </w:r>
      <w:r w:rsidRPr="00BB3A91">
        <w:rPr>
          <w:rFonts w:ascii="Times New Roman" w:hAnsi="Times New Roman"/>
          <w:b/>
          <w:sz w:val="24"/>
          <w:szCs w:val="24"/>
          <w:lang w:val="sv-SE"/>
        </w:rPr>
        <w:t>Lokasi Dan Waktu Kerja Praktek</w:t>
      </w:r>
    </w:p>
    <w:p w:rsidR="007A1C78" w:rsidRPr="00A725BD" w:rsidRDefault="007A1C78" w:rsidP="007A1C7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7A1C78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5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Perusahaan PT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Yomart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Jln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Jakarta No. 53 Bandung 40272</w:t>
      </w:r>
      <w:proofErr w:type="gramStart"/>
      <w:r w:rsidRPr="00A725BD">
        <w:rPr>
          <w:rFonts w:ascii="Times New Roman" w:hAnsi="Times New Roman" w:cs="Times New Roman"/>
          <w:sz w:val="24"/>
          <w:szCs w:val="24"/>
        </w:rPr>
        <w:t>,untuk</w:t>
      </w:r>
      <w:proofErr w:type="gram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A72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5B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7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5BD">
        <w:rPr>
          <w:rFonts w:ascii="Times New Roman" w:hAnsi="Times New Roman" w:cs="Times New Roman"/>
          <w:sz w:val="24"/>
          <w:szCs w:val="24"/>
        </w:rPr>
        <w:t>2009.</w:t>
      </w:r>
    </w:p>
    <w:p w:rsidR="007A1C78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78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78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78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78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78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78" w:rsidRPr="0018415F" w:rsidRDefault="007A1C78" w:rsidP="007A1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709"/>
        <w:gridCol w:w="709"/>
        <w:gridCol w:w="708"/>
        <w:gridCol w:w="711"/>
        <w:gridCol w:w="565"/>
        <w:gridCol w:w="709"/>
        <w:gridCol w:w="567"/>
        <w:gridCol w:w="553"/>
        <w:gridCol w:w="581"/>
        <w:gridCol w:w="709"/>
        <w:gridCol w:w="567"/>
        <w:gridCol w:w="537"/>
      </w:tblGrid>
      <w:tr w:rsidR="007A1C78" w:rsidRPr="00A725BD" w:rsidTr="00DB36D3">
        <w:trPr>
          <w:trHeight w:val="188"/>
        </w:trPr>
        <w:tc>
          <w:tcPr>
            <w:tcW w:w="1951" w:type="dxa"/>
            <w:vMerge w:val="restart"/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2837" w:type="dxa"/>
            <w:gridSpan w:val="4"/>
            <w:tcBorders>
              <w:bottom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</w:p>
        </w:tc>
      </w:tr>
      <w:tr w:rsidR="007A1C78" w:rsidRPr="00A725BD" w:rsidTr="00DB36D3">
        <w:trPr>
          <w:trHeight w:val="219"/>
        </w:trPr>
        <w:tc>
          <w:tcPr>
            <w:tcW w:w="1951" w:type="dxa"/>
            <w:vMerge/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7A1C78" w:rsidRPr="00A725BD" w:rsidTr="00DB36D3">
        <w:tc>
          <w:tcPr>
            <w:tcW w:w="1951" w:type="dxa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tabs>
                <w:tab w:val="center" w:pos="24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tabs>
                <w:tab w:val="center" w:pos="24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5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C78" w:rsidRPr="00A725BD" w:rsidTr="00DB36D3">
        <w:tc>
          <w:tcPr>
            <w:tcW w:w="1951" w:type="dxa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proofErr w:type="spellEnd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C78" w:rsidRPr="00A725BD" w:rsidTr="00DB36D3">
        <w:tc>
          <w:tcPr>
            <w:tcW w:w="1951" w:type="dxa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C78" w:rsidRPr="00A725BD" w:rsidTr="00DB36D3">
        <w:tc>
          <w:tcPr>
            <w:tcW w:w="1951" w:type="dxa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25BD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:rsidR="007A1C78" w:rsidRPr="00A725BD" w:rsidRDefault="007A1C78" w:rsidP="00DB3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C78" w:rsidRPr="0018415F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15F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18415F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.6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C78" w:rsidRDefault="007A1C78" w:rsidP="007A1C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CE7" w:rsidRDefault="00E91CE7"/>
    <w:sectPr w:rsidR="00E91CE7" w:rsidSect="00E91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5F16"/>
    <w:multiLevelType w:val="multilevel"/>
    <w:tmpl w:val="04B60D8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946022A"/>
    <w:multiLevelType w:val="multilevel"/>
    <w:tmpl w:val="7316A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65F78B3"/>
    <w:multiLevelType w:val="hybridMultilevel"/>
    <w:tmpl w:val="5C8A93A0"/>
    <w:lvl w:ilvl="0" w:tplc="EC1A5F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45890"/>
    <w:multiLevelType w:val="hybridMultilevel"/>
    <w:tmpl w:val="A1B4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1673E"/>
    <w:multiLevelType w:val="hybridMultilevel"/>
    <w:tmpl w:val="F8AE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1C78"/>
    <w:rsid w:val="007A1C78"/>
    <w:rsid w:val="00A3465F"/>
    <w:rsid w:val="00A455DD"/>
    <w:rsid w:val="00E9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C7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A1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siska</cp:lastModifiedBy>
  <cp:revision>2</cp:revision>
  <dcterms:created xsi:type="dcterms:W3CDTF">2009-12-16T06:56:00Z</dcterms:created>
  <dcterms:modified xsi:type="dcterms:W3CDTF">2009-12-17T03:24:00Z</dcterms:modified>
</cp:coreProperties>
</file>